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E5CE0" w14:textId="1EC75A5D" w:rsidR="0095229E" w:rsidRPr="00CB168F" w:rsidRDefault="0095229E" w:rsidP="0095229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677230" w:rsidRPr="00677230">
        <w:rPr>
          <w:rFonts w:ascii="Arial" w:hAnsi="Arial" w:cs="Arial"/>
          <w:b/>
          <w:sz w:val="24"/>
          <w:lang w:val="en-US"/>
        </w:rPr>
        <w:t>R5-200327</w:t>
      </w:r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BA604D9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77230" w:rsidRPr="00677230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471BDCDB" w:rsidR="00816C9D" w:rsidRPr="0008103A" w:rsidRDefault="00816C9D" w:rsidP="0035445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35445D">
        <w:rPr>
          <w:rFonts w:ascii="Arial" w:hAnsi="Arial" w:cs="Arial"/>
          <w:sz w:val="24"/>
          <w:szCs w:val="24"/>
        </w:rPr>
        <w:t xml:space="preserve">On the </w:t>
      </w:r>
      <w:r w:rsidR="0035445D" w:rsidRPr="0035445D">
        <w:rPr>
          <w:rFonts w:ascii="Arial" w:hAnsi="Arial" w:cs="Arial"/>
          <w:sz w:val="24"/>
          <w:szCs w:val="24"/>
        </w:rPr>
        <w:t xml:space="preserve">MU Element “Uncertainty of an absolute gain of the calibration antenna” </w:t>
      </w:r>
      <w:bookmarkEnd w:id="3"/>
      <w:r w:rsidR="0035445D" w:rsidRPr="0035445D">
        <w:rPr>
          <w:rFonts w:ascii="Arial" w:hAnsi="Arial" w:cs="Arial"/>
          <w:sz w:val="24"/>
          <w:szCs w:val="24"/>
        </w:rPr>
        <w:t>for Spurious Emissions</w:t>
      </w:r>
    </w:p>
    <w:p w14:paraId="3595238B" w14:textId="37A9C482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5445D">
        <w:rPr>
          <w:rFonts w:ascii="Arial" w:hAnsi="Arial" w:cs="Arial"/>
          <w:sz w:val="24"/>
          <w:szCs w:val="24"/>
        </w:rPr>
        <w:t>Discussion and Endorsement</w:t>
      </w:r>
    </w:p>
    <w:bookmarkEnd w:id="1"/>
    <w:bookmarkEnd w:id="2"/>
    <w:p w14:paraId="65083B46" w14:textId="77777777" w:rsidR="0035445D" w:rsidRDefault="0035445D" w:rsidP="0035445D">
      <w:pPr>
        <w:pStyle w:val="Heading1"/>
        <w:ind w:left="567" w:hanging="567"/>
      </w:pPr>
      <w:r>
        <w:t>Background</w:t>
      </w:r>
    </w:p>
    <w:p w14:paraId="731DC0FC" w14:textId="15A4362A" w:rsidR="000F228C" w:rsidRDefault="000F228C" w:rsidP="000F228C">
      <w:pPr>
        <w:ind w:left="48"/>
        <w:rPr>
          <w:rFonts w:eastAsia="Batang"/>
        </w:rPr>
      </w:pPr>
      <w:r>
        <w:rPr>
          <w:rFonts w:eastAsia="Batang"/>
        </w:rPr>
        <w:t xml:space="preserve">The MU element </w:t>
      </w:r>
      <w:r w:rsidRPr="00A51329">
        <w:rPr>
          <w:rFonts w:eastAsia="Batang"/>
        </w:rPr>
        <w:t>“Uncertainty of an absolute gain of the calibration antenna”</w:t>
      </w:r>
      <w:r>
        <w:rPr>
          <w:rFonts w:eastAsia="Batang"/>
        </w:rPr>
        <w:t xml:space="preserve"> defined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_Ref31036974 \n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28525A">
        <w:rPr>
          <w:rFonts w:eastAsia="Batang"/>
        </w:rPr>
        <w:t>[1]</w:t>
      </w:r>
      <w:r>
        <w:rPr>
          <w:rFonts w:eastAsia="Batang"/>
        </w:rPr>
        <w:fldChar w:fldCharType="end"/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3"/>
      </w:tblGrid>
      <w:tr w:rsidR="000F228C" w:rsidRPr="00B42BA7" w14:paraId="5E3476E7" w14:textId="77777777" w:rsidTr="00552468">
        <w:tc>
          <w:tcPr>
            <w:tcW w:w="9809" w:type="dxa"/>
            <w:shd w:val="clear" w:color="auto" w:fill="auto"/>
          </w:tcPr>
          <w:p w14:paraId="57818BB1" w14:textId="77777777" w:rsidR="000F228C" w:rsidRPr="00B42BA7" w:rsidRDefault="000F228C" w:rsidP="00552468">
            <w:pPr>
              <w:pStyle w:val="Default"/>
              <w:rPr>
                <w:sz w:val="23"/>
                <w:szCs w:val="23"/>
              </w:rPr>
            </w:pPr>
            <w:r w:rsidRPr="00A51329">
              <w:rPr>
                <w:sz w:val="23"/>
                <w:szCs w:val="23"/>
              </w:rPr>
              <w:t>B.2.1.15</w:t>
            </w:r>
            <w:r>
              <w:rPr>
                <w:sz w:val="23"/>
                <w:szCs w:val="23"/>
              </w:rPr>
              <w:t xml:space="preserve"> </w:t>
            </w:r>
            <w:r w:rsidRPr="00B42BA7">
              <w:rPr>
                <w:sz w:val="23"/>
                <w:szCs w:val="23"/>
              </w:rPr>
              <w:t xml:space="preserve">Uncertainty of an absolute gain of the calibration antenna </w:t>
            </w:r>
          </w:p>
          <w:p w14:paraId="1FD8E0CA" w14:textId="77777777" w:rsidR="000F228C" w:rsidRPr="00B42BA7" w:rsidRDefault="000F228C" w:rsidP="00552468">
            <w:pPr>
              <w:rPr>
                <w:rFonts w:eastAsia="Batang"/>
              </w:rPr>
            </w:pPr>
            <w:r>
              <w:t xml:space="preserve">The calibration antenna only appears in Stage 2. Therefore, the gain uncertainty </w:t>
            </w:r>
            <w:proofErr w:type="gramStart"/>
            <w:r>
              <w:t>has to</w:t>
            </w:r>
            <w:proofErr w:type="gramEnd"/>
            <w:r>
              <w:t xml:space="preserve"> be taken into account. This uncertainty will come from a calibration report with traceability to a National Metrology Institute with measurement uncertainty budgets generated following the guidelines outlined in internationally accepted standards.</w:t>
            </w:r>
          </w:p>
        </w:tc>
      </w:tr>
    </w:tbl>
    <w:p w14:paraId="180E52BB" w14:textId="6E1DA9B9" w:rsidR="0035445D" w:rsidRDefault="000F228C" w:rsidP="0035445D">
      <w:pPr>
        <w:ind w:left="48"/>
        <w:rPr>
          <w:rFonts w:eastAsia="Batang"/>
        </w:rPr>
      </w:pPr>
      <w:r>
        <w:rPr>
          <w:rFonts w:eastAsia="Batang"/>
        </w:rPr>
        <w:t xml:space="preserve">Has been defined with an uncertainty value of 0.6dB for in-band/OOB test cases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_Ref31036974 \n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28525A"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based on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_Ref31037246 \n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28525A">
        <w:rPr>
          <w:rFonts w:eastAsia="Batang"/>
        </w:rPr>
        <w:t>[2]</w:t>
      </w:r>
      <w:r>
        <w:rPr>
          <w:rFonts w:eastAsia="Batang"/>
        </w:rPr>
        <w:fldChar w:fldCharType="end"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49"/>
        <w:gridCol w:w="1134"/>
        <w:gridCol w:w="1560"/>
        <w:gridCol w:w="992"/>
        <w:gridCol w:w="1210"/>
      </w:tblGrid>
      <w:tr w:rsidR="0035445D" w:rsidRPr="0005509D" w14:paraId="725B1F1F" w14:textId="77777777" w:rsidTr="00552468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96D0" w14:textId="77777777" w:rsidR="0035445D" w:rsidRPr="0005509D" w:rsidRDefault="0035445D" w:rsidP="00552468">
            <w:pPr>
              <w:pStyle w:val="TAH"/>
              <w:rPr>
                <w:lang w:eastAsia="en-US"/>
              </w:rPr>
            </w:pPr>
            <w:r w:rsidRPr="0005509D">
              <w:rPr>
                <w:lang w:eastAsia="en-US"/>
              </w:rPr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EA353" w14:textId="77777777" w:rsidR="0035445D" w:rsidRPr="0005509D" w:rsidRDefault="0035445D" w:rsidP="0055246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</w:t>
            </w:r>
            <w:r w:rsidRPr="0005509D">
              <w:rPr>
                <w:lang w:eastAsia="en-US"/>
              </w:rPr>
              <w:t>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6112" w14:textId="77777777" w:rsidR="0035445D" w:rsidRPr="0005509D" w:rsidRDefault="0035445D" w:rsidP="00552468">
            <w:pPr>
              <w:pStyle w:val="TAH"/>
              <w:rPr>
                <w:lang w:eastAsia="en-US"/>
              </w:rPr>
            </w:pPr>
            <w:r w:rsidRPr="0005509D">
              <w:rPr>
                <w:lang w:eastAsia="en-US"/>
              </w:rPr>
              <w:t>Uncertainty value</w:t>
            </w:r>
          </w:p>
          <w:p w14:paraId="6944D909" w14:textId="77777777" w:rsidR="0035445D" w:rsidRPr="0005509D" w:rsidRDefault="0035445D" w:rsidP="00552468">
            <w:pPr>
              <w:pStyle w:val="TAH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724E2" w14:textId="77777777" w:rsidR="0035445D" w:rsidRPr="0005509D" w:rsidRDefault="0035445D" w:rsidP="00552468">
            <w:pPr>
              <w:pStyle w:val="TAH"/>
              <w:rPr>
                <w:lang w:eastAsia="en-US"/>
              </w:rPr>
            </w:pPr>
            <w:r w:rsidRPr="0005509D">
              <w:rPr>
                <w:lang w:eastAsia="en-US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EBA2E" w14:textId="77777777" w:rsidR="0035445D" w:rsidRPr="0005509D" w:rsidRDefault="0035445D" w:rsidP="00552468">
            <w:pPr>
              <w:pStyle w:val="TAH"/>
              <w:rPr>
                <w:lang w:eastAsia="en-US"/>
              </w:rPr>
            </w:pPr>
            <w:r w:rsidRPr="0005509D">
              <w:rPr>
                <w:lang w:eastAsia="en-US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96CDF" w14:textId="77777777" w:rsidR="0035445D" w:rsidRPr="0005509D" w:rsidRDefault="0035445D" w:rsidP="00552468">
            <w:pPr>
              <w:pStyle w:val="TAH"/>
              <w:rPr>
                <w:lang w:eastAsia="en-US"/>
              </w:rPr>
            </w:pPr>
            <w:r w:rsidRPr="0005509D">
              <w:rPr>
                <w:lang w:eastAsia="en-US"/>
              </w:rPr>
              <w:t>Standard uncertainty (σ) [dB]</w:t>
            </w:r>
          </w:p>
          <w:p w14:paraId="1C729216" w14:textId="77777777" w:rsidR="0035445D" w:rsidRPr="0005509D" w:rsidRDefault="0035445D" w:rsidP="00552468">
            <w:pPr>
              <w:pStyle w:val="TAH"/>
              <w:rPr>
                <w:lang w:eastAsia="en-US"/>
              </w:rPr>
            </w:pPr>
          </w:p>
        </w:tc>
      </w:tr>
      <w:tr w:rsidR="0035445D" w:rsidRPr="0005509D" w14:paraId="3B521E92" w14:textId="77777777" w:rsidTr="00552468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5CCE4" w14:textId="77777777" w:rsidR="0035445D" w:rsidRPr="0005509D" w:rsidRDefault="0035445D" w:rsidP="00552468">
            <w:pPr>
              <w:pStyle w:val="TAH"/>
              <w:rPr>
                <w:lang w:eastAsia="en-US"/>
              </w:rPr>
            </w:pPr>
            <w:r w:rsidRPr="0005509D">
              <w:rPr>
                <w:lang w:eastAsia="en-US"/>
              </w:rPr>
              <w:t>Stage 1: Calibration measurement</w:t>
            </w:r>
          </w:p>
        </w:tc>
      </w:tr>
      <w:tr w:rsidR="000F228C" w:rsidRPr="0005509D" w14:paraId="128AB697" w14:textId="77777777" w:rsidTr="00552468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B956A" w14:textId="77777777" w:rsidR="000F228C" w:rsidRPr="0005509D" w:rsidRDefault="000F228C" w:rsidP="000F228C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FDD33" w14:textId="77777777" w:rsidR="000F228C" w:rsidRPr="0005509D" w:rsidRDefault="000F228C" w:rsidP="000F228C">
            <w:pPr>
              <w:pStyle w:val="TAL"/>
              <w:rPr>
                <w:lang w:eastAsia="en-US"/>
              </w:rPr>
            </w:pPr>
            <w:r w:rsidRPr="0005509D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5B143" w14:textId="18D05C94" w:rsidR="000F228C" w:rsidRPr="0005509D" w:rsidRDefault="000F228C" w:rsidP="000F228C">
            <w:pPr>
              <w:pStyle w:val="TAC"/>
              <w:rPr>
                <w:lang w:eastAsia="en-US"/>
              </w:rPr>
            </w:pPr>
            <w:r>
              <w:rPr>
                <w:highlight w:val="yellow"/>
                <w:lang w:eastAsia="en-US"/>
              </w:rPr>
              <w:t>0</w:t>
            </w:r>
            <w:r w:rsidRPr="003C7E6A">
              <w:rPr>
                <w:highlight w:val="yellow"/>
                <w:lang w:eastAsia="en-US"/>
              </w:rPr>
              <w:t>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38F8" w14:textId="190225CF" w:rsidR="000F228C" w:rsidRPr="0005509D" w:rsidRDefault="000F228C" w:rsidP="000F228C">
            <w:pPr>
              <w:pStyle w:val="TAC"/>
              <w:rPr>
                <w:lang w:eastAsia="en-US"/>
              </w:rPr>
            </w:pPr>
            <w:r w:rsidRPr="0005509D">
              <w:rPr>
                <w:lang w:eastAsia="en-US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75EF" w14:textId="4B8675F1" w:rsidR="000F228C" w:rsidRPr="0005509D" w:rsidRDefault="000F228C" w:rsidP="000F228C">
            <w:pPr>
              <w:pStyle w:val="TAC"/>
              <w:rPr>
                <w:lang w:eastAsia="en-US"/>
              </w:rPr>
            </w:pPr>
            <w:r w:rsidRPr="0005509D">
              <w:rPr>
                <w:lang w:eastAsia="en-US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249E" w14:textId="1AD63046" w:rsidR="000F228C" w:rsidRPr="0005509D" w:rsidRDefault="000F228C" w:rsidP="000F228C">
            <w:pPr>
              <w:pStyle w:val="TAC"/>
              <w:rPr>
                <w:lang w:eastAsia="en-US"/>
              </w:rPr>
            </w:pPr>
            <w:r w:rsidRPr="003C7E6A">
              <w:rPr>
                <w:highlight w:val="yellow"/>
                <w:lang w:eastAsia="en-US"/>
              </w:rPr>
              <w:t>0.</w:t>
            </w:r>
            <w:r>
              <w:rPr>
                <w:highlight w:val="yellow"/>
                <w:lang w:eastAsia="en-US"/>
              </w:rPr>
              <w:t>3</w:t>
            </w:r>
            <w:r w:rsidRPr="003C7E6A">
              <w:rPr>
                <w:highlight w:val="yellow"/>
                <w:lang w:eastAsia="en-US"/>
              </w:rPr>
              <w:t>0</w:t>
            </w:r>
          </w:p>
        </w:tc>
      </w:tr>
    </w:tbl>
    <w:p w14:paraId="674E9AC9" w14:textId="70978CE3" w:rsidR="000F228C" w:rsidRDefault="000F228C" w:rsidP="000F228C"/>
    <w:p w14:paraId="0104DFEC" w14:textId="703F396C" w:rsidR="000F228C" w:rsidRDefault="000F228C" w:rsidP="000F228C">
      <w:r>
        <w:t xml:space="preserve">No MU value has been defined for this MU element yet for spurious emissions test cases. </w:t>
      </w:r>
    </w:p>
    <w:p w14:paraId="6E8B75A0" w14:textId="25FD843A" w:rsidR="0035445D" w:rsidRDefault="0035445D" w:rsidP="0035445D">
      <w:pPr>
        <w:pStyle w:val="Heading1"/>
        <w:ind w:left="567" w:hanging="567"/>
      </w:pPr>
      <w:r>
        <w:t>MU Element Proposal “</w:t>
      </w:r>
      <w:r w:rsidRPr="0005509D">
        <w:rPr>
          <w:lang w:eastAsia="ja-JP"/>
        </w:rPr>
        <w:t>Uncertainty of an absolute gain of the calibration antenna</w:t>
      </w:r>
      <w:r>
        <w:rPr>
          <w:lang w:eastAsia="ja-JP"/>
        </w:rPr>
        <w:t>”</w:t>
      </w:r>
      <w:r w:rsidR="000F228C">
        <w:rPr>
          <w:lang w:eastAsia="ja-JP"/>
        </w:rPr>
        <w:t xml:space="preserve"> for Spurious Emissions </w:t>
      </w:r>
    </w:p>
    <w:p w14:paraId="3DFC5F4B" w14:textId="408F7CD8" w:rsidR="000F228C" w:rsidRDefault="000F228C" w:rsidP="0035445D">
      <w:r>
        <w:t xml:space="preserve">Since the MU value with uncertainty of 0.6dB has been agreed </w:t>
      </w:r>
      <w:r w:rsidR="0028525A">
        <w:t xml:space="preserve">for </w:t>
      </w:r>
      <w:r>
        <w:t>in-band/OOB test cases</w:t>
      </w:r>
      <w:r w:rsidR="0028525A">
        <w:t xml:space="preserve"> within the 23.45-40.8GHz frequency range</w:t>
      </w:r>
      <w:r>
        <w:t xml:space="preserve">, it is proposed to re-use this MU value for the 23.45 and 40.8GHz frequencies of the spurious emissions MU table. </w:t>
      </w:r>
    </w:p>
    <w:p w14:paraId="632B1F2E" w14:textId="109755AA" w:rsidR="000F228C" w:rsidRDefault="000F228C" w:rsidP="000F228C">
      <w:pPr>
        <w:pStyle w:val="Caption"/>
      </w:pPr>
      <w:bookmarkStart w:id="4" w:name="_Ref3103803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8525A">
        <w:rPr>
          <w:noProof/>
        </w:rPr>
        <w:t>1</w:t>
      </w:r>
      <w:r>
        <w:fldChar w:fldCharType="end"/>
      </w:r>
      <w:r>
        <w:t>: For the spurious emissions MU tables</w:t>
      </w:r>
      <w:r w:rsidR="0028525A">
        <w:t xml:space="preserve"> that cover the </w:t>
      </w:r>
      <w:r w:rsidR="00485DDC">
        <w:t>(</w:t>
      </w:r>
      <w:r w:rsidR="0028525A">
        <w:t xml:space="preserve">23.45GHz </w:t>
      </w:r>
      <w:r w:rsidR="00485DDC">
        <w:t>to</w:t>
      </w:r>
      <w:r w:rsidR="0028525A">
        <w:t xml:space="preserve"> 40.8GHz</w:t>
      </w:r>
      <w:r w:rsidR="00485DDC">
        <w:t>)</w:t>
      </w:r>
      <w:r w:rsidR="0028525A">
        <w:t xml:space="preserve"> frequenc</w:t>
      </w:r>
      <w:r w:rsidR="00485DDC">
        <w:t>y range</w:t>
      </w:r>
      <w:r w:rsidR="0028525A">
        <w:t xml:space="preserve">, re-use the 0.6dB value for the </w:t>
      </w:r>
      <w:r w:rsidR="0028525A" w:rsidRPr="0028525A">
        <w:t>“Uncertainty of an absolute gain of the calibration antenna”</w:t>
      </w:r>
      <w:r w:rsidR="0028525A">
        <w:t xml:space="preserve"> MU element from the in-band/OOB test cases</w:t>
      </w:r>
      <w:bookmarkEnd w:id="4"/>
    </w:p>
    <w:p w14:paraId="772C72DB" w14:textId="46F7DDB4" w:rsidR="0035445D" w:rsidRDefault="0028525A" w:rsidP="0035445D">
      <w:r>
        <w:t xml:space="preserve">The MU element for frequencies of 6 and 12.75GHz can be defined using the same </w:t>
      </w:r>
      <w:r w:rsidR="0035445D">
        <w:t xml:space="preserve">calibration certificate </w:t>
      </w:r>
      <w:r>
        <w:t xml:space="preserve">presented in </w:t>
      </w:r>
      <w:r>
        <w:fldChar w:fldCharType="begin"/>
      </w:r>
      <w:r>
        <w:instrText xml:space="preserve"> REF _Ref31037246 \n \h </w:instrText>
      </w:r>
      <w:r>
        <w:fldChar w:fldCharType="separate"/>
      </w:r>
      <w:r>
        <w:t>[2]</w:t>
      </w:r>
      <w:r>
        <w:fldChar w:fldCharType="end"/>
      </w:r>
      <w:r w:rsidR="0035445D">
        <w:t>. Excerpts from the calibration certificate are shown below</w:t>
      </w:r>
    </w:p>
    <w:p w14:paraId="7F3F45F3" w14:textId="12CDCF3B" w:rsidR="0035445D" w:rsidRDefault="0035445D" w:rsidP="0035445D">
      <w:r w:rsidRPr="005978A7">
        <w:rPr>
          <w:noProof/>
        </w:rPr>
        <w:lastRenderedPageBreak/>
        <w:drawing>
          <wp:inline distT="0" distB="0" distL="0" distR="0" wp14:anchorId="151C55E6" wp14:editId="78F95408">
            <wp:extent cx="5486400" cy="2247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E6A">
        <w:rPr>
          <w:noProof/>
        </w:rPr>
        <w:t xml:space="preserve"> </w:t>
      </w:r>
      <w:r w:rsidR="0028525A">
        <w:rPr>
          <w:noProof/>
        </w:rPr>
        <w:drawing>
          <wp:inline distT="0" distB="0" distL="0" distR="0" wp14:anchorId="7C93CA7F" wp14:editId="4CCC5B17">
            <wp:extent cx="5289822" cy="698536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89822" cy="69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1910E" w14:textId="5BB54894" w:rsidR="0035445D" w:rsidRDefault="0028525A" w:rsidP="0035445D">
      <w:r>
        <w:t xml:space="preserve">Since the uncertainties below 23.45GHz are matching the uncertainties for 23.45-40.8GHz, it </w:t>
      </w:r>
      <w:r w:rsidR="0035445D">
        <w:t xml:space="preserve">is proposed to </w:t>
      </w:r>
      <w:r w:rsidRPr="0028525A">
        <w:t xml:space="preserve">re-use the 0.6dB value for the “Uncertainty of an absolute gain of the calibration antenna” MU element </w:t>
      </w:r>
      <w:r>
        <w:t>f</w:t>
      </w:r>
      <w:r w:rsidRPr="0028525A">
        <w:t xml:space="preserve">or the spurious emissions MU tables that cover the </w:t>
      </w:r>
      <w:r>
        <w:t>6</w:t>
      </w:r>
      <w:r w:rsidRPr="0028525A">
        <w:t xml:space="preserve">GHz and </w:t>
      </w:r>
      <w:r>
        <w:t>12.75</w:t>
      </w:r>
      <w:r w:rsidRPr="0028525A">
        <w:t>GHz frequencies</w:t>
      </w:r>
      <w:r>
        <w:t>.</w:t>
      </w:r>
    </w:p>
    <w:p w14:paraId="0A4E5B9E" w14:textId="5076AB79" w:rsidR="0028525A" w:rsidRDefault="0028525A" w:rsidP="0028525A">
      <w:pPr>
        <w:pStyle w:val="Caption"/>
      </w:pPr>
      <w:bookmarkStart w:id="5" w:name="_Ref3103803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For the spurious emissions MU tables that cover the </w:t>
      </w:r>
      <w:r w:rsidR="00485DDC">
        <w:t>(</w:t>
      </w:r>
      <w:r>
        <w:t xml:space="preserve">6GHz </w:t>
      </w:r>
      <w:r w:rsidR="00485DDC">
        <w:t>to</w:t>
      </w:r>
      <w:r>
        <w:t xml:space="preserve"> 12.75GHz</w:t>
      </w:r>
      <w:r w:rsidR="00485DDC">
        <w:t>)</w:t>
      </w:r>
      <w:r>
        <w:t xml:space="preserve"> frequenc</w:t>
      </w:r>
      <w:r w:rsidR="00485DDC">
        <w:t>y range</w:t>
      </w:r>
      <w:r>
        <w:t xml:space="preserve">, re-use the 0.6dB value for the </w:t>
      </w:r>
      <w:r w:rsidRPr="0028525A">
        <w:t>“Uncertainty of an absolute gain of the calibration antenna”</w:t>
      </w:r>
      <w:r>
        <w:t xml:space="preserve"> MU element from the in-band/OOB test cases</w:t>
      </w:r>
      <w:bookmarkEnd w:id="5"/>
    </w:p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76126409" w:rsidR="008B0529" w:rsidRDefault="0053435C" w:rsidP="008B0529">
      <w:r>
        <w:t>The following observations and proposals were made in this contribution</w:t>
      </w:r>
    </w:p>
    <w:p w14:paraId="3A94B318" w14:textId="48B354E9" w:rsidR="0028525A" w:rsidRPr="00485DDC" w:rsidRDefault="0028525A" w:rsidP="008B0529">
      <w:pPr>
        <w:rPr>
          <w:b/>
          <w:bCs/>
        </w:rPr>
      </w:pPr>
      <w:r w:rsidRPr="00485DDC">
        <w:rPr>
          <w:b/>
          <w:bCs/>
        </w:rPr>
        <w:fldChar w:fldCharType="begin"/>
      </w:r>
      <w:r w:rsidRPr="00485DDC">
        <w:rPr>
          <w:b/>
          <w:bCs/>
        </w:rPr>
        <w:instrText xml:space="preserve"> REF _Ref31038033 \h  \* MERGEFORMAT </w:instrText>
      </w:r>
      <w:r w:rsidRPr="00485DDC">
        <w:rPr>
          <w:b/>
          <w:bCs/>
        </w:rPr>
      </w:r>
      <w:r w:rsidRPr="00485DDC">
        <w:rPr>
          <w:b/>
          <w:bCs/>
        </w:rPr>
        <w:fldChar w:fldCharType="separate"/>
      </w:r>
      <w:r w:rsidR="00485DDC" w:rsidRPr="00485DDC">
        <w:rPr>
          <w:b/>
          <w:bCs/>
        </w:rPr>
        <w:t xml:space="preserve">Proposal </w:t>
      </w:r>
      <w:r w:rsidR="00485DDC" w:rsidRPr="00485DDC">
        <w:rPr>
          <w:b/>
          <w:bCs/>
          <w:noProof/>
        </w:rPr>
        <w:t>1</w:t>
      </w:r>
      <w:r w:rsidR="00485DDC" w:rsidRPr="00485DDC">
        <w:rPr>
          <w:b/>
          <w:bCs/>
        </w:rPr>
        <w:t>: For the spurious emissions MU tables that cover the (23.45GHz to 40.8GHz) frequency range, re-use the 0.6dB value for the “Uncertainty of an absolute gain of the calibration antenna” MU element from the in-band/OOB test cases</w:t>
      </w:r>
      <w:r w:rsidRPr="00485DDC">
        <w:rPr>
          <w:b/>
          <w:bCs/>
        </w:rPr>
        <w:fldChar w:fldCharType="end"/>
      </w:r>
    </w:p>
    <w:p w14:paraId="5A274A9D" w14:textId="1EC7137A" w:rsidR="0028525A" w:rsidRPr="00485DDC" w:rsidRDefault="0028525A" w:rsidP="008B0529">
      <w:pPr>
        <w:rPr>
          <w:b/>
          <w:bCs/>
        </w:rPr>
      </w:pPr>
      <w:r w:rsidRPr="00485DDC">
        <w:rPr>
          <w:b/>
          <w:bCs/>
        </w:rPr>
        <w:fldChar w:fldCharType="begin"/>
      </w:r>
      <w:r w:rsidRPr="00485DDC">
        <w:rPr>
          <w:b/>
          <w:bCs/>
        </w:rPr>
        <w:instrText xml:space="preserve"> REF _Ref31038038 \h  \* MERGEFORMAT </w:instrText>
      </w:r>
      <w:r w:rsidRPr="00485DDC">
        <w:rPr>
          <w:b/>
          <w:bCs/>
        </w:rPr>
      </w:r>
      <w:r w:rsidRPr="00485DDC">
        <w:rPr>
          <w:b/>
          <w:bCs/>
        </w:rPr>
        <w:fldChar w:fldCharType="separate"/>
      </w:r>
      <w:r w:rsidR="00485DDC" w:rsidRPr="00485DDC">
        <w:rPr>
          <w:b/>
          <w:bCs/>
        </w:rPr>
        <w:t xml:space="preserve">Proposal </w:t>
      </w:r>
      <w:r w:rsidR="00485DDC" w:rsidRPr="00485DDC">
        <w:rPr>
          <w:b/>
          <w:bCs/>
          <w:noProof/>
        </w:rPr>
        <w:t>2</w:t>
      </w:r>
      <w:r w:rsidR="00485DDC" w:rsidRPr="00485DDC">
        <w:rPr>
          <w:b/>
          <w:bCs/>
        </w:rPr>
        <w:t>: For the spurious emissions MU tables that cover the (6GHz to 12.75GHz) frequency range, re-use the 0.6dB value for the “Uncertainty of an absolute gain of the calibration antenna” MU element from the in-band/OOB test cases</w:t>
      </w:r>
      <w:r w:rsidRPr="00485DDC">
        <w:rPr>
          <w:b/>
          <w:bCs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CEF73AB" w14:textId="77777777" w:rsidR="000F228C" w:rsidRPr="00A51329" w:rsidRDefault="000F228C" w:rsidP="000F228C">
      <w:pPr>
        <w:numPr>
          <w:ilvl w:val="0"/>
          <w:numId w:val="5"/>
        </w:numPr>
      </w:pPr>
      <w:bookmarkStart w:id="6" w:name="_Ref31036974"/>
      <w:r w:rsidRPr="00A51329">
        <w:t>TR 38.903, Derivation of test tolerances and measurement uncertainty for User Equipment (UE) conformance test cases, V16.2.0 (2019-12)</w:t>
      </w:r>
      <w:bookmarkEnd w:id="6"/>
    </w:p>
    <w:p w14:paraId="35952393" w14:textId="62E0A6D0" w:rsidR="000547AB" w:rsidRPr="00052390" w:rsidRDefault="000F228C" w:rsidP="005420C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31037246"/>
      <w:r w:rsidRPr="00A51329">
        <w:t>R5-185954</w:t>
      </w:r>
      <w:r>
        <w:t xml:space="preserve">, </w:t>
      </w:r>
      <w:r w:rsidRPr="000F228C">
        <w:t>On the MU Element “Uncertainty of an absolute gain of the calibration antenna”</w:t>
      </w:r>
      <w:r>
        <w:t xml:space="preserve">, Keysight Technologies, </w:t>
      </w:r>
      <w:r w:rsidRPr="000F228C">
        <w:t xml:space="preserve">3GPPRAN5#3-5G-NR </w:t>
      </w:r>
      <w:proofErr w:type="spellStart"/>
      <w:r w:rsidRPr="000F228C">
        <w:t>Adhoc</w:t>
      </w:r>
      <w:proofErr w:type="spellEnd"/>
      <w:r>
        <w:t>, October 2018</w:t>
      </w:r>
      <w:bookmarkStart w:id="8" w:name="_GoBack"/>
      <w:bookmarkEnd w:id="7"/>
      <w:bookmarkEnd w:id="8"/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1D0D8E" w:rsidRDefault="001D0D8E">
      <w:r>
        <w:separator/>
      </w:r>
    </w:p>
  </w:endnote>
  <w:endnote w:type="continuationSeparator" w:id="0">
    <w:p w14:paraId="2B745E73" w14:textId="77777777" w:rsidR="001D0D8E" w:rsidRDefault="001D0D8E">
      <w:r>
        <w:continuationSeparator/>
      </w:r>
    </w:p>
  </w:endnote>
  <w:endnote w:type="continuationNotice" w:id="1">
    <w:p w14:paraId="10E66845" w14:textId="77777777" w:rsidR="001D0D8E" w:rsidRDefault="001D0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1D0D8E" w:rsidRDefault="001D0D8E">
      <w:r>
        <w:separator/>
      </w:r>
    </w:p>
  </w:footnote>
  <w:footnote w:type="continuationSeparator" w:id="0">
    <w:p w14:paraId="3D6D4D42" w14:textId="77777777" w:rsidR="001D0D8E" w:rsidRDefault="001D0D8E">
      <w:r>
        <w:continuationSeparator/>
      </w:r>
    </w:p>
  </w:footnote>
  <w:footnote w:type="continuationNotice" w:id="1">
    <w:p w14:paraId="3391714E" w14:textId="77777777" w:rsidR="001D0D8E" w:rsidRDefault="001D0D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0F228C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525A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445D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DDC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20C6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7230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29E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878f5c59-aec9-459c-acf8-8cf941473193"/>
    <ds:schemaRef ds:uri="bdd78157-346c-4767-bfdd-352789a5c5f1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1EAE6-B453-4E03-9E02-A8076491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509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13</cp:revision>
  <dcterms:created xsi:type="dcterms:W3CDTF">2019-06-30T20:45:00Z</dcterms:created>
  <dcterms:modified xsi:type="dcterms:W3CDTF">2020-02-11T20:10:00Z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